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Арефьевой</w:t>
      </w:r>
      <w:r>
        <w:rPr>
          <w:rFonts w:ascii="Times New Roman" w:eastAsia="Times New Roman" w:hAnsi="Times New Roman" w:cs="Times New Roman"/>
        </w:rPr>
        <w:t xml:space="preserve"> д.1 пом.2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18810586230831040269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18810586230831040269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472596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18810586230831040269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, карточкой учета транспортного средства, выпиской из ГИС ГМП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>, со</w:t>
      </w:r>
      <w:r>
        <w:rPr>
          <w:rFonts w:ascii="Times New Roman" w:eastAsia="Times New Roman" w:hAnsi="Times New Roman" w:cs="Times New Roman"/>
        </w:rPr>
        <w:t>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19.01.2024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0412365400725005812420177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